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6E" w:rsidRDefault="002C5D6E" w:rsidP="002C5D6E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3338">
        <w:rPr>
          <w:rFonts w:ascii="Times New Roman" w:hAnsi="Times New Roman" w:cs="Times New Roman"/>
          <w:b/>
          <w:bCs/>
          <w:sz w:val="36"/>
          <w:szCs w:val="36"/>
        </w:rPr>
        <w:t>Les Collections</w:t>
      </w:r>
    </w:p>
    <w:p w:rsidR="002C5D6E" w:rsidRPr="00AE0752" w:rsidRDefault="002C5D6E" w:rsidP="002C5D6E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5D6E" w:rsidRPr="002C5D6E" w:rsidRDefault="002C5D6E" w:rsidP="002C5D6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5D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L'espace de noms </w:t>
      </w:r>
      <w:proofErr w:type="spellStart"/>
      <w:r w:rsidRPr="002C5D6E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System.Collections</w:t>
      </w:r>
      <w:proofErr w:type="spellEnd"/>
      <w:r w:rsidRPr="002C5D6E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.</w:t>
      </w:r>
      <w:proofErr w:type="spellStart"/>
      <w:r w:rsidRPr="002C5D6E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Generic</w:t>
      </w:r>
      <w:proofErr w:type="spellEnd"/>
      <w:r w:rsidRPr="002C5D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contient des interfaces et des classes qui définissent des collections génériques permettant aux utilisateurs de créer des collections fortement typées. Celles-ci fournissent une sécurité et des performances meilleures que les collections non génériques.</w:t>
      </w:r>
    </w:p>
    <w:p w:rsidR="002C5D6E" w:rsidRDefault="002C5D6E" w:rsidP="002C5D6E">
      <w:pPr>
        <w:pStyle w:val="Default"/>
        <w:spacing w:line="288" w:lineRule="auto"/>
        <w:jc w:val="both"/>
      </w:pPr>
    </w:p>
    <w:p w:rsidR="002C5D6E" w:rsidRPr="000B3338" w:rsidRDefault="002C5D6E" w:rsidP="002C5D6E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38">
        <w:rPr>
          <w:rFonts w:ascii="Times New Roman" w:hAnsi="Times New Roman" w:cs="Times New Roman"/>
          <w:b/>
          <w:bCs/>
          <w:sz w:val="28"/>
          <w:szCs w:val="28"/>
        </w:rPr>
        <w:t xml:space="preserve">La classe List </w:t>
      </w:r>
    </w:p>
    <w:p w:rsidR="002C5D6E" w:rsidRPr="000B3338" w:rsidRDefault="002C5D6E" w:rsidP="002C5D6E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2C5D6E" w:rsidRPr="002C5D6E" w:rsidRDefault="002C5D6E" w:rsidP="002C5D6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5D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Représente une liste fortement typée d'objets </w:t>
      </w:r>
      <w:r w:rsidR="00F51D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(objets de même type) </w:t>
      </w:r>
      <w:r w:rsidRPr="002C5D6E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accessibles par index. Fournit des méthodes de recherche, de tri et de manipulation de listes. Sa taille augmente dynamiquement au cours de l'exécution du programme.</w:t>
      </w:r>
    </w:p>
    <w:p w:rsidR="002C5D6E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2C5D6E" w:rsidRPr="000B3338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4" w:tooltip="Réduire" w:history="1">
        <w:r w:rsidRPr="000B333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fr-FR"/>
          </w:rPr>
          <w:t>Constructeurs publics</w:t>
        </w:r>
      </w:hyperlink>
      <w:r w:rsidRPr="0099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:rsidR="002C5D6E" w:rsidRPr="0099325B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5000" w:type="pct"/>
        <w:tblLook w:val="04A0"/>
      </w:tblPr>
      <w:tblGrid>
        <w:gridCol w:w="1397"/>
        <w:gridCol w:w="7891"/>
      </w:tblGrid>
      <w:tr w:rsidR="002C5D6E" w:rsidRPr="000B3338" w:rsidTr="002E2C31">
        <w:trPr>
          <w:trHeight w:val="397"/>
        </w:trPr>
        <w:tc>
          <w:tcPr>
            <w:tcW w:w="752" w:type="pct"/>
          </w:tcPr>
          <w:p w:rsidR="002C5D6E" w:rsidRPr="000B3338" w:rsidRDefault="002C5D6E" w:rsidP="002E2C31">
            <w:pPr>
              <w:rPr>
                <w:rFonts w:ascii="Times New Roman" w:hAnsi="Times New Roman" w:cs="Times New Roman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4248" w:type="pct"/>
          </w:tcPr>
          <w:p w:rsidR="002C5D6E" w:rsidRPr="000B3338" w:rsidRDefault="002C5D6E" w:rsidP="002E2C31">
            <w:pPr>
              <w:rPr>
                <w:rFonts w:ascii="Times New Roman" w:hAnsi="Times New Roman" w:cs="Times New Roman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</w:tr>
      <w:tr w:rsidR="002C5D6E" w:rsidRPr="000B3338" w:rsidTr="002E2C31">
        <w:trPr>
          <w:trHeight w:val="397"/>
        </w:trPr>
        <w:tc>
          <w:tcPr>
            <w:tcW w:w="752" w:type="pct"/>
          </w:tcPr>
          <w:p w:rsidR="002C5D6E" w:rsidRPr="000B3338" w:rsidRDefault="002C5D6E" w:rsidP="00F51D26">
            <w:pPr>
              <w:rPr>
                <w:rFonts w:ascii="Times New Roman" w:hAnsi="Times New Roman" w:cs="Times New Roman"/>
              </w:rPr>
            </w:pPr>
            <w:hyperlink r:id="rId5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List</w:t>
              </w:r>
            </w:hyperlink>
          </w:p>
        </w:tc>
        <w:tc>
          <w:tcPr>
            <w:tcW w:w="4248" w:type="pct"/>
          </w:tcPr>
          <w:p w:rsidR="002C5D6E" w:rsidRPr="000B3338" w:rsidRDefault="002C5D6E" w:rsidP="00F51D26">
            <w:pPr>
              <w:rPr>
                <w:rFonts w:ascii="Times New Roman" w:hAnsi="Times New Roman" w:cs="Times New Roman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Surchargé. Initialise une nouvelle instance de la classe </w:t>
            </w:r>
            <w:hyperlink r:id="rId6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List</w:t>
              </w:r>
            </w:hyperlink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2C5D6E" w:rsidRPr="000B3338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5D6E" w:rsidRPr="000B3338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7" w:tooltip="Réduire" w:history="1">
        <w:r w:rsidRPr="000B333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fr-FR"/>
          </w:rPr>
          <w:t>Propriétés publiques</w:t>
        </w:r>
      </w:hyperlink>
      <w:r w:rsidRPr="00993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:rsidR="002C5D6E" w:rsidRPr="000B3338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533"/>
        <w:gridCol w:w="7755"/>
      </w:tblGrid>
      <w:tr w:rsidR="002C5D6E" w:rsidRPr="000B3338" w:rsidTr="002E2C31">
        <w:trPr>
          <w:trHeight w:val="397"/>
        </w:trPr>
        <w:tc>
          <w:tcPr>
            <w:tcW w:w="1533" w:type="dxa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7755" w:type="dxa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</w:tr>
      <w:tr w:rsidR="002C5D6E" w:rsidRPr="000B3338" w:rsidTr="002E2C31">
        <w:trPr>
          <w:trHeight w:val="397"/>
        </w:trPr>
        <w:tc>
          <w:tcPr>
            <w:tcW w:w="1533" w:type="dxa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Capacity</w:t>
              </w:r>
              <w:proofErr w:type="spellEnd"/>
            </w:hyperlink>
          </w:p>
        </w:tc>
        <w:tc>
          <w:tcPr>
            <w:tcW w:w="7755" w:type="dxa"/>
          </w:tcPr>
          <w:p w:rsidR="002C5D6E" w:rsidRPr="000B3338" w:rsidRDefault="002C5D6E" w:rsidP="00F51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Obtient ou définit le nombre d'éléments que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peut contenir.</w:t>
            </w:r>
          </w:p>
        </w:tc>
      </w:tr>
      <w:tr w:rsidR="002C5D6E" w:rsidRPr="000B3338" w:rsidTr="002E2C31">
        <w:trPr>
          <w:trHeight w:val="397"/>
        </w:trPr>
        <w:tc>
          <w:tcPr>
            <w:tcW w:w="1533" w:type="dxa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Count</w:t>
              </w:r>
            </w:hyperlink>
          </w:p>
        </w:tc>
        <w:tc>
          <w:tcPr>
            <w:tcW w:w="7755" w:type="dxa"/>
          </w:tcPr>
          <w:p w:rsidR="002C5D6E" w:rsidRPr="000B3338" w:rsidRDefault="002C5D6E" w:rsidP="00F51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Obtient le nombre d'éléments réellement contenus dans </w:t>
            </w: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2C5D6E" w:rsidRPr="000B3338" w:rsidRDefault="002C5D6E" w:rsidP="002C5D6E">
      <w:pPr>
        <w:spacing w:after="0" w:line="240" w:lineRule="auto"/>
        <w:rPr>
          <w:rFonts w:ascii="Times New Roman" w:hAnsi="Times New Roman" w:cs="Times New Roman"/>
        </w:rPr>
      </w:pPr>
    </w:p>
    <w:p w:rsidR="002C5D6E" w:rsidRPr="000B3338" w:rsidRDefault="002C5D6E" w:rsidP="002C5D6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3338">
        <w:rPr>
          <w:rFonts w:ascii="Times New Roman" w:eastAsia="Times New Roman" w:hAnsi="Times New Roman" w:cs="Times New Roman"/>
          <w:sz w:val="24"/>
          <w:szCs w:val="24"/>
          <w:lang w:eastAsia="fr-FR"/>
        </w:rPr>
        <w:t>La capacité de List correspond au nombre d'éléments que peut contenir List. La capacité initiale par défaut de List est 0. Lorsque des éléments sont ajoutés à List, la capacité augmente automatiquement par réallocation. La capacité peut être diminuée en appelant</w:t>
      </w:r>
      <w:r w:rsidR="00F51D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51D26">
        <w:rPr>
          <w:rFonts w:ascii="Times New Roman" w:eastAsia="Times New Roman" w:hAnsi="Times New Roman" w:cs="Times New Roman"/>
          <w:sz w:val="24"/>
          <w:szCs w:val="24"/>
          <w:lang w:eastAsia="fr-FR"/>
        </w:rPr>
        <w:t>TrimExcess</w:t>
      </w:r>
      <w:proofErr w:type="spellEnd"/>
      <w:r w:rsidR="00F51D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Capacity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 être égale à Count en appelant </w:t>
      </w:r>
      <w:proofErr w:type="spellStart"/>
      <w:r w:rsidR="00F51D26">
        <w:rPr>
          <w:rFonts w:ascii="Times New Roman" w:eastAsia="Times New Roman" w:hAnsi="Times New Roman" w:cs="Times New Roman"/>
          <w:sz w:val="24"/>
          <w:szCs w:val="24"/>
          <w:lang w:eastAsia="fr-FR"/>
        </w:rPr>
        <w:t>TrimExcess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0B33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en définissant explicitement la propriété </w:t>
      </w:r>
      <w:hyperlink r:id="rId10" w:history="1">
        <w:proofErr w:type="spellStart"/>
        <w:r w:rsidRPr="000B3338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Capacity</w:t>
        </w:r>
        <w:proofErr w:type="spellEnd"/>
      </w:hyperlink>
      <w:r w:rsidRPr="000B333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C5D6E" w:rsidRPr="00A55199" w:rsidRDefault="002C5D6E" w:rsidP="00A5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5D6E" w:rsidRPr="00A55199" w:rsidRDefault="002C5D6E" w:rsidP="00A55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11" w:tooltip="Réduire" w:history="1">
        <w:r w:rsidRPr="00A5519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fr-FR"/>
          </w:rPr>
          <w:t>Méthodes publiques</w:t>
        </w:r>
      </w:hyperlink>
      <w:r w:rsidRPr="00A55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de la classe </w:t>
      </w:r>
      <w:proofErr w:type="spellStart"/>
      <w:r w:rsidRPr="00A55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ArrayList</w:t>
      </w:r>
      <w:proofErr w:type="spellEnd"/>
    </w:p>
    <w:p w:rsidR="002C5D6E" w:rsidRPr="000B3338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629"/>
        <w:gridCol w:w="7659"/>
      </w:tblGrid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Add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Ajoute un objet à la fin de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AddRange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F51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Ajoute les éléments de </w:t>
            </w:r>
            <w:r w:rsidR="00F51D26" w:rsidRPr="00F51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collection spécifiée</w:t>
            </w:r>
            <w:r w:rsidR="00F51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la fin de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Clear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Supprime tous les éléments de l'objet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Contains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Détermine si un élément est dans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CopyTo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Surchargé. Copie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une partie de celui-ci dans un tableau unidimensionnel.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Equals</w:t>
              </w:r>
              <w:proofErr w:type="spellEnd"/>
            </w:hyperlink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Surchargé. Détermine si deux instances </w:t>
            </w:r>
            <w:proofErr w:type="gramStart"/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hyperlink r:id="rId18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Object</w:t>
              </w:r>
              <w:proofErr w:type="gramEnd"/>
            </w:hyperlink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sont égales. (Hérité </w:t>
            </w:r>
            <w:proofErr w:type="gramStart"/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hyperlink r:id="rId19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Object</w:t>
              </w:r>
            </w:hyperlink>
            <w:proofErr w:type="gramEnd"/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.)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GetType</w:t>
              </w:r>
              <w:proofErr w:type="spellEnd"/>
            </w:hyperlink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Obtient le </w:t>
            </w:r>
            <w:hyperlink r:id="rId21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Type</w:t>
              </w:r>
            </w:hyperlink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l'instance en cours. (Hérité </w:t>
            </w:r>
            <w:proofErr w:type="gramStart"/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</w:t>
            </w:r>
            <w:hyperlink r:id="rId22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Object</w:t>
              </w:r>
            </w:hyperlink>
            <w:proofErr w:type="gramEnd"/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.)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IndexOf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Surchargé. Retourne l'index de base zéro de la première occurrence d'une valeur dans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dans une partie de celui-ci.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Insert</w:t>
              </w:r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Insère un élément dans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l'index spécifié.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InsertRange</w:t>
              </w:r>
              <w:proofErr w:type="spellEnd"/>
            </w:hyperlink>
          </w:p>
        </w:tc>
        <w:tc>
          <w:tcPr>
            <w:tcW w:w="0" w:type="auto"/>
          </w:tcPr>
          <w:p w:rsidR="002C5D6E" w:rsidRPr="0099325B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Insère les éléments d'une collection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l'index spécifié. 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LastIndexOf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Surchargé. Retourne l'index de la dernière occurrence d'une valeur dans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dans une partie de celui-ci.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Remove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Supprime la première occurrence d'un objet spécifique de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RemoveAt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Supprime l'élément au niveau de l'index spécifié de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proofErr w:type="spellStart"/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RemoveRange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Supprime une plage d'éléments de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Reverse</w:t>
              </w:r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Surchargé. Inverse l'ordre des éléments dans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dans une partie de celui-ci.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0B33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Sort</w:t>
              </w:r>
            </w:hyperlink>
          </w:p>
        </w:tc>
        <w:tc>
          <w:tcPr>
            <w:tcW w:w="0" w:type="auto"/>
          </w:tcPr>
          <w:p w:rsidR="002C5D6E" w:rsidRPr="000B3338" w:rsidRDefault="002C5D6E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Surchargé. Trie les éléments dans </w:t>
            </w:r>
            <w:r w:rsidR="00F5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List</w:t>
            </w:r>
            <w:r w:rsidRPr="009932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dans une partie de celui-ci.</w:t>
            </w:r>
          </w:p>
        </w:tc>
      </w:tr>
      <w:tr w:rsidR="002C5D6E" w:rsidRPr="000B3338" w:rsidTr="002E2C31">
        <w:trPr>
          <w:trHeight w:val="397"/>
        </w:trPr>
        <w:tc>
          <w:tcPr>
            <w:tcW w:w="0" w:type="auto"/>
          </w:tcPr>
          <w:p w:rsidR="002C5D6E" w:rsidRPr="00F51D26" w:rsidRDefault="00F51D26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proofErr w:type="spellStart"/>
              <w:r w:rsidRPr="00F51D2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TrimExcess</w:t>
              </w:r>
              <w:proofErr w:type="spellEnd"/>
            </w:hyperlink>
          </w:p>
        </w:tc>
        <w:tc>
          <w:tcPr>
            <w:tcW w:w="0" w:type="auto"/>
          </w:tcPr>
          <w:p w:rsidR="002C5D6E" w:rsidRPr="000B3338" w:rsidRDefault="00F51D26" w:rsidP="002E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Affecte à la capacité le nombre réel d'éléments dans </w:t>
            </w:r>
            <w:r w:rsidRPr="00F51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List</w:t>
            </w:r>
            <w:r w:rsidRPr="00F51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si ce nombre est inférieur à une valeur de seuil.</w:t>
            </w:r>
          </w:p>
        </w:tc>
      </w:tr>
    </w:tbl>
    <w:p w:rsidR="002C5D6E" w:rsidRPr="0099325B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5D6E" w:rsidRPr="000B3338" w:rsidRDefault="002C5D6E" w:rsidP="002C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100E1" w:rsidRDefault="00A55199">
      <w:r w:rsidRPr="00A551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Exemple</w:t>
      </w:r>
    </w:p>
    <w:p w:rsidR="00A55199" w:rsidRPr="00A55199" w:rsidRDefault="00A55199" w:rsidP="00A55199">
      <w:pPr>
        <w:pStyle w:val="NormalWeb"/>
        <w:spacing w:line="288" w:lineRule="auto"/>
        <w:jc w:val="both"/>
      </w:pPr>
      <w:r w:rsidRPr="00A55199">
        <w:t xml:space="preserve">L'exemple de code suivant illustre de nombreuses propriétés et méthodes de la classe générique </w:t>
      </w:r>
      <w:r w:rsidRPr="00A55199">
        <w:rPr>
          <w:b/>
          <w:bCs/>
        </w:rPr>
        <w:t>List</w:t>
      </w:r>
      <w:r w:rsidRPr="00A55199">
        <w:t xml:space="preserve">. Le constructeur par défaut permet de créer une liste de chaînes d'une capacité de 0. La propriété </w:t>
      </w:r>
      <w:hyperlink r:id="rId33" w:history="1">
        <w:proofErr w:type="spellStart"/>
        <w:r w:rsidRPr="00A55199">
          <w:rPr>
            <w:rStyle w:val="Lienhypertexte"/>
            <w:color w:val="auto"/>
          </w:rPr>
          <w:t>Capacity</w:t>
        </w:r>
        <w:proofErr w:type="spellEnd"/>
      </w:hyperlink>
      <w:r w:rsidRPr="00A55199">
        <w:t xml:space="preserve"> s'affiche, puis la méthode </w:t>
      </w:r>
      <w:hyperlink r:id="rId34" w:history="1">
        <w:proofErr w:type="spellStart"/>
        <w:r w:rsidRPr="00A55199">
          <w:rPr>
            <w:rStyle w:val="Lienhypertexte"/>
            <w:color w:val="auto"/>
          </w:rPr>
          <w:t>Add</w:t>
        </w:r>
        <w:proofErr w:type="spellEnd"/>
      </w:hyperlink>
      <w:r w:rsidRPr="00A55199">
        <w:t xml:space="preserve"> est utilisée pour ajouter plusieurs éléments</w:t>
      </w:r>
      <w:r w:rsidR="003405F1">
        <w:t xml:space="preserve"> à la fin de la liste. L</w:t>
      </w:r>
      <w:r w:rsidRPr="00A55199">
        <w:t xml:space="preserve">a propriété </w:t>
      </w:r>
      <w:proofErr w:type="spellStart"/>
      <w:r w:rsidRPr="00A55199">
        <w:rPr>
          <w:b/>
          <w:bCs/>
        </w:rPr>
        <w:t>Capacity</w:t>
      </w:r>
      <w:proofErr w:type="spellEnd"/>
      <w:r w:rsidRPr="00A55199">
        <w:t xml:space="preserve"> s'affiche à nouveau, avec la propriété </w:t>
      </w:r>
      <w:hyperlink r:id="rId35" w:history="1">
        <w:r w:rsidRPr="00A55199">
          <w:rPr>
            <w:rStyle w:val="Lienhypertexte"/>
            <w:color w:val="auto"/>
          </w:rPr>
          <w:t>Count</w:t>
        </w:r>
      </w:hyperlink>
      <w:r w:rsidRPr="00A55199">
        <w:t xml:space="preserve">, pour indiquer que la capacité a été augmentée en fonction des besoins. </w:t>
      </w:r>
    </w:p>
    <w:p w:rsidR="00A55199" w:rsidRPr="00A55199" w:rsidRDefault="00A55199" w:rsidP="00A55199">
      <w:pPr>
        <w:pStyle w:val="NormalWeb"/>
        <w:spacing w:line="288" w:lineRule="auto"/>
        <w:jc w:val="both"/>
      </w:pPr>
      <w:r w:rsidRPr="00A55199">
        <w:t xml:space="preserve">La méthode </w:t>
      </w:r>
      <w:proofErr w:type="spellStart"/>
      <w:r w:rsidRPr="00A55199">
        <w:rPr>
          <w:b/>
          <w:bCs/>
        </w:rPr>
        <w:t>Contains</w:t>
      </w:r>
      <w:proofErr w:type="spellEnd"/>
      <w:r w:rsidRPr="00A55199">
        <w:t xml:space="preserve"> permet de tester la présence d'un élément dans la liste</w:t>
      </w:r>
      <w:r w:rsidR="003405F1">
        <w:t>.</w:t>
      </w:r>
      <w:r w:rsidRPr="00A55199">
        <w:t xml:space="preserve"> </w:t>
      </w:r>
      <w:r w:rsidR="003405F1">
        <w:t>L</w:t>
      </w:r>
      <w:r w:rsidRPr="00A55199">
        <w:t xml:space="preserve">a méthode </w:t>
      </w:r>
      <w:hyperlink r:id="rId36" w:history="1">
        <w:r w:rsidRPr="00A55199">
          <w:rPr>
            <w:rStyle w:val="Lienhypertexte"/>
            <w:color w:val="auto"/>
          </w:rPr>
          <w:t>Insert</w:t>
        </w:r>
      </w:hyperlink>
      <w:r w:rsidRPr="00A55199">
        <w:t xml:space="preserve"> permet d'insérer un nouvel élément </w:t>
      </w:r>
      <w:r w:rsidR="003405F1">
        <w:t>dans une position bien précise au sein</w:t>
      </w:r>
      <w:r w:rsidRPr="00A55199">
        <w:t xml:space="preserve"> de la liste, et le contenu de la liste s'affiche une nouvelle fois. </w:t>
      </w:r>
    </w:p>
    <w:p w:rsidR="003405F1" w:rsidRDefault="00A55199" w:rsidP="00A55199">
      <w:pPr>
        <w:pStyle w:val="NormalWeb"/>
        <w:spacing w:line="288" w:lineRule="auto"/>
        <w:jc w:val="both"/>
      </w:pPr>
      <w:r>
        <w:t xml:space="preserve">La </w:t>
      </w:r>
      <w:r w:rsidRPr="00A55199">
        <w:t xml:space="preserve">méthode </w:t>
      </w:r>
      <w:hyperlink r:id="rId37" w:history="1">
        <w:proofErr w:type="spellStart"/>
        <w:r w:rsidRPr="00A55199">
          <w:rPr>
            <w:rStyle w:val="Lienhypertexte"/>
            <w:color w:val="auto"/>
          </w:rPr>
          <w:t>Remove</w:t>
        </w:r>
        <w:proofErr w:type="spellEnd"/>
      </w:hyperlink>
      <w:r w:rsidRPr="00A55199">
        <w:t xml:space="preserve"> permet de supp</w:t>
      </w:r>
      <w:r w:rsidR="003405F1">
        <w:t xml:space="preserve">rimer la première instance d’un </w:t>
      </w:r>
      <w:r w:rsidRPr="00A55199">
        <w:t xml:space="preserve">élément ajouté précédemment, et le contenu s'affiche une nouvelle fois. </w:t>
      </w:r>
    </w:p>
    <w:p w:rsidR="00A55199" w:rsidRPr="00A55199" w:rsidRDefault="00A55199" w:rsidP="00A55199">
      <w:pPr>
        <w:pStyle w:val="NormalWeb"/>
        <w:spacing w:line="288" w:lineRule="auto"/>
        <w:jc w:val="both"/>
      </w:pPr>
      <w:r w:rsidRPr="00A55199">
        <w:t xml:space="preserve">La méthode </w:t>
      </w:r>
      <w:hyperlink r:id="rId38" w:history="1">
        <w:proofErr w:type="spellStart"/>
        <w:r w:rsidRPr="00A55199">
          <w:rPr>
            <w:rStyle w:val="Lienhypertexte"/>
            <w:color w:val="auto"/>
          </w:rPr>
          <w:t>TrimExcess</w:t>
        </w:r>
        <w:proofErr w:type="spellEnd"/>
      </w:hyperlink>
      <w:r w:rsidRPr="00A55199">
        <w:t xml:space="preserve"> permet de réduire la </w:t>
      </w:r>
      <w:proofErr w:type="spellStart"/>
      <w:r w:rsidR="003405F1">
        <w:t>Capacity</w:t>
      </w:r>
      <w:proofErr w:type="spellEnd"/>
      <w:r w:rsidRPr="00A55199">
        <w:t xml:space="preserve"> </w:t>
      </w:r>
      <w:r w:rsidR="003405F1">
        <w:t>pour qu’elle soit égale à Count</w:t>
      </w:r>
      <w:r w:rsidRPr="00A55199">
        <w:t xml:space="preserve">, et les propriétés </w:t>
      </w:r>
      <w:proofErr w:type="spellStart"/>
      <w:r w:rsidRPr="00A55199">
        <w:rPr>
          <w:b/>
          <w:bCs/>
        </w:rPr>
        <w:t>Capacity</w:t>
      </w:r>
      <w:proofErr w:type="spellEnd"/>
      <w:r w:rsidRPr="00A55199">
        <w:t xml:space="preserve"> et </w:t>
      </w:r>
      <w:r w:rsidRPr="00A55199">
        <w:rPr>
          <w:b/>
          <w:bCs/>
        </w:rPr>
        <w:t>Count</w:t>
      </w:r>
      <w:r w:rsidRPr="00A55199">
        <w:t xml:space="preserve"> sont affichées. </w:t>
      </w:r>
    </w:p>
    <w:p w:rsidR="00A55199" w:rsidRDefault="00A55199" w:rsidP="00A55199">
      <w:pPr>
        <w:pStyle w:val="NormalWeb"/>
        <w:spacing w:line="288" w:lineRule="auto"/>
        <w:jc w:val="both"/>
      </w:pPr>
      <w:r w:rsidRPr="00A55199">
        <w:t xml:space="preserve">Enfin, la méthode </w:t>
      </w:r>
      <w:hyperlink r:id="rId39" w:history="1">
        <w:proofErr w:type="spellStart"/>
        <w:r w:rsidRPr="00A55199">
          <w:rPr>
            <w:rStyle w:val="Lienhypertexte"/>
            <w:color w:val="auto"/>
          </w:rPr>
          <w:t>Clear</w:t>
        </w:r>
        <w:proofErr w:type="spellEnd"/>
      </w:hyperlink>
      <w:r w:rsidRPr="00A55199">
        <w:t xml:space="preserve"> permet de supprimer tous les éléments de la liste, et les propriétés </w:t>
      </w:r>
      <w:proofErr w:type="spellStart"/>
      <w:r w:rsidRPr="00A55199">
        <w:rPr>
          <w:b/>
          <w:bCs/>
        </w:rPr>
        <w:t>Capacity</w:t>
      </w:r>
      <w:proofErr w:type="spellEnd"/>
      <w:r w:rsidRPr="00A55199">
        <w:t xml:space="preserve"> et </w:t>
      </w:r>
      <w:r w:rsidRPr="00A55199">
        <w:rPr>
          <w:b/>
          <w:bCs/>
        </w:rPr>
        <w:t>Count</w:t>
      </w:r>
      <w:r w:rsidRPr="00A55199">
        <w:t xml:space="preserve"> sont affichées.</w:t>
      </w:r>
    </w:p>
    <w:p w:rsidR="003405F1" w:rsidRPr="003405F1" w:rsidRDefault="003405F1" w:rsidP="00A55199">
      <w:pPr>
        <w:pStyle w:val="NormalWeb"/>
        <w:spacing w:line="288" w:lineRule="auto"/>
        <w:jc w:val="both"/>
        <w:rPr>
          <w:i/>
          <w:u w:val="single"/>
        </w:rPr>
      </w:pPr>
      <w:r w:rsidRPr="003405F1">
        <w:rPr>
          <w:i/>
          <w:u w:val="single"/>
        </w:rPr>
        <w:t>Programme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List</w:t>
      </w:r>
      <w:r>
        <w:rPr>
          <w:rFonts w:ascii="Courier New" w:hAnsi="Courier New" w:cs="Courier New"/>
          <w:noProof/>
          <w:sz w:val="20"/>
          <w:szCs w:val="20"/>
        </w:rPr>
        <w:t>&lt;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&gt; noms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List</w:t>
      </w:r>
      <w:r>
        <w:rPr>
          <w:rFonts w:ascii="Courier New" w:hAnsi="Courier New" w:cs="Courier New"/>
          <w:noProof/>
          <w:sz w:val="20"/>
          <w:szCs w:val="20"/>
        </w:rPr>
        <w:t>&lt;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&gt;();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"\nCapacity: {0}"</w:t>
      </w:r>
      <w:r>
        <w:rPr>
          <w:rFonts w:ascii="Courier New" w:hAnsi="Courier New" w:cs="Courier New"/>
          <w:noProof/>
          <w:sz w:val="20"/>
          <w:szCs w:val="20"/>
        </w:rPr>
        <w:t>, noms.Capacity);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"salwa"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"adil"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"samir"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"imane"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noms.Add(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"issam"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noms)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.WriteLine(nom);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"\nCapacity: {0}"</w:t>
      </w:r>
      <w:r>
        <w:rPr>
          <w:rFonts w:ascii="Courier New" w:hAnsi="Courier New" w:cs="Courier New"/>
          <w:noProof/>
          <w:sz w:val="20"/>
          <w:szCs w:val="20"/>
        </w:rPr>
        <w:t>, noms.Capacity);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"Count: {0}"</w:t>
      </w:r>
      <w:r>
        <w:rPr>
          <w:rFonts w:ascii="Courier New" w:hAnsi="Courier New" w:cs="Courier New"/>
          <w:noProof/>
          <w:sz w:val="20"/>
          <w:szCs w:val="20"/>
        </w:rPr>
        <w:t>, noms.Count);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"\nContains(\"samir\"): {0}"</w:t>
      </w:r>
      <w:r>
        <w:rPr>
          <w:rFonts w:ascii="Courier New" w:hAnsi="Courier New" w:cs="Courier New"/>
          <w:noProof/>
          <w:sz w:val="20"/>
          <w:szCs w:val="20"/>
        </w:rPr>
        <w:t>,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noms.Contains(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"samir"</w:t>
      </w:r>
      <w:r>
        <w:rPr>
          <w:rFonts w:ascii="Courier New" w:hAnsi="Courier New" w:cs="Courier New"/>
          <w:noProof/>
          <w:sz w:val="20"/>
          <w:szCs w:val="20"/>
        </w:rPr>
        <w:t>));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"\nInsert(2, \"jihane\")"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noms.Insert(2,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"jihane"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noms)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.WriteLine(nom);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"\nnoms[3]: {0}"</w:t>
      </w:r>
      <w:r>
        <w:rPr>
          <w:rFonts w:ascii="Courier New" w:hAnsi="Courier New" w:cs="Courier New"/>
          <w:noProof/>
          <w:sz w:val="20"/>
          <w:szCs w:val="20"/>
        </w:rPr>
        <w:t>, noms[3]);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"\nRemove(\"adil\")"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noms.Remove(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"adil"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foreach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nom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</w:t>
      </w:r>
      <w:r>
        <w:rPr>
          <w:rFonts w:ascii="Courier New" w:hAnsi="Courier New" w:cs="Courier New"/>
          <w:noProof/>
          <w:sz w:val="20"/>
          <w:szCs w:val="20"/>
        </w:rPr>
        <w:t xml:space="preserve"> noms)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.WriteLine(nom);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}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noms.TrimExcess();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"\nTrimExcess()"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"Capacity: {0}"</w:t>
      </w:r>
      <w:r>
        <w:rPr>
          <w:rFonts w:ascii="Courier New" w:hAnsi="Courier New" w:cs="Courier New"/>
          <w:noProof/>
          <w:sz w:val="20"/>
          <w:szCs w:val="20"/>
        </w:rPr>
        <w:t>, noms.Capacity);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"Count: {0}"</w:t>
      </w:r>
      <w:r>
        <w:rPr>
          <w:rFonts w:ascii="Courier New" w:hAnsi="Courier New" w:cs="Courier New"/>
          <w:noProof/>
          <w:sz w:val="20"/>
          <w:szCs w:val="20"/>
        </w:rPr>
        <w:t>, noms.Count);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noms.Clear();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"\nClear()"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"Capacity: {0}"</w:t>
      </w:r>
      <w:r>
        <w:rPr>
          <w:rFonts w:ascii="Courier New" w:hAnsi="Courier New" w:cs="Courier New"/>
          <w:noProof/>
          <w:sz w:val="20"/>
          <w:szCs w:val="20"/>
        </w:rPr>
        <w:t>, noms.Capacity);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"Count: {0}"</w:t>
      </w:r>
      <w:r>
        <w:rPr>
          <w:rFonts w:ascii="Courier New" w:hAnsi="Courier New" w:cs="Courier New"/>
          <w:noProof/>
          <w:sz w:val="20"/>
          <w:szCs w:val="20"/>
        </w:rPr>
        <w:t>, noms.Count);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.Read();</w:t>
      </w: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405F1" w:rsidRDefault="003405F1" w:rsidP="003405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A55199" w:rsidRDefault="003405F1" w:rsidP="003405F1">
      <w:r>
        <w:rPr>
          <w:rFonts w:ascii="Courier New" w:hAnsi="Courier New" w:cs="Courier New"/>
          <w:noProof/>
          <w:sz w:val="20"/>
          <w:szCs w:val="20"/>
        </w:rPr>
        <w:t xml:space="preserve">   </w:t>
      </w:r>
    </w:p>
    <w:sectPr w:rsidR="00A55199" w:rsidSect="00C1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D6E"/>
    <w:rsid w:val="002C5D6E"/>
    <w:rsid w:val="003405F1"/>
    <w:rsid w:val="005A36CE"/>
    <w:rsid w:val="0076472D"/>
    <w:rsid w:val="008976A3"/>
    <w:rsid w:val="00A55199"/>
    <w:rsid w:val="00A808A5"/>
    <w:rsid w:val="00C100E1"/>
    <w:rsid w:val="00DE3815"/>
    <w:rsid w:val="00F5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5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5D6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F51D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fr-fr/library/system.collections.arraylist.capacity(v=VS.80).aspx" TargetMode="External"/><Relationship Id="rId13" Type="http://schemas.openxmlformats.org/officeDocument/2006/relationships/hyperlink" Target="http://msdn.microsoft.com/fr-fr/library/system.collections.arraylist.addrange(v=VS.80).aspx" TargetMode="External"/><Relationship Id="rId18" Type="http://schemas.openxmlformats.org/officeDocument/2006/relationships/hyperlink" Target="http://msdn.microsoft.com/fr-fr/library/system.object(v=VS.80).aspx" TargetMode="External"/><Relationship Id="rId26" Type="http://schemas.openxmlformats.org/officeDocument/2006/relationships/hyperlink" Target="http://msdn.microsoft.com/fr-fr/library/system.collections.arraylist.lastindexof(v=VS.80).aspx" TargetMode="External"/><Relationship Id="rId39" Type="http://schemas.openxmlformats.org/officeDocument/2006/relationships/hyperlink" Target="http://msdn.microsoft.com/fr-fr/library/dwb5h52a(v=VS.80)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sdn.microsoft.com/fr-fr/library/system.type(v=VS.80).aspx" TargetMode="External"/><Relationship Id="rId34" Type="http://schemas.openxmlformats.org/officeDocument/2006/relationships/hyperlink" Target="http://msdn.microsoft.com/fr-fr/library/3wcytfd1(v=VS.80).aspx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msdn.microsoft.com/fr-fr/library/system.collections.arraylist.add(v=VS.80).aspx" TargetMode="External"/><Relationship Id="rId17" Type="http://schemas.openxmlformats.org/officeDocument/2006/relationships/hyperlink" Target="http://msdn.microsoft.com/fr-fr/library/system.object.equals(v=VS.80).aspx" TargetMode="External"/><Relationship Id="rId25" Type="http://schemas.openxmlformats.org/officeDocument/2006/relationships/hyperlink" Target="http://msdn.microsoft.com/fr-fr/library/system.collections.arraylist.insertrange(v=VS.80).aspx" TargetMode="External"/><Relationship Id="rId33" Type="http://schemas.openxmlformats.org/officeDocument/2006/relationships/hyperlink" Target="http://msdn.microsoft.com/fr-fr/library/y52x03h2(v=VS.80).aspx" TargetMode="External"/><Relationship Id="rId38" Type="http://schemas.openxmlformats.org/officeDocument/2006/relationships/hyperlink" Target="http://msdn.microsoft.com/fr-fr/library/ms132207(v=VS.80)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sdn.microsoft.com/fr-fr/library/system.collections.arraylist.copyto(v=VS.80).aspx" TargetMode="External"/><Relationship Id="rId20" Type="http://schemas.openxmlformats.org/officeDocument/2006/relationships/hyperlink" Target="http://msdn.microsoft.com/fr-fr/library/system.object.gettype(v=VS.80).aspx" TargetMode="External"/><Relationship Id="rId29" Type="http://schemas.openxmlformats.org/officeDocument/2006/relationships/hyperlink" Target="http://msdn.microsoft.com/fr-fr/library/system.collections.arraylist.removerange(v=VS.80).asp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sdn.microsoft.com/fr-fr/library/system.collections.arraylist(v=VS.80).aspx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msdn.microsoft.com/fr-fr/library/system.collections.arraylist.insert(v=VS.80).aspx" TargetMode="External"/><Relationship Id="rId32" Type="http://schemas.openxmlformats.org/officeDocument/2006/relationships/hyperlink" Target="http://msdn.microsoft.com/fr-fr/library/ms132207(v=VS.80).aspx" TargetMode="External"/><Relationship Id="rId37" Type="http://schemas.openxmlformats.org/officeDocument/2006/relationships/hyperlink" Target="http://msdn.microsoft.com/fr-fr/library/cd666k3e(v=VS.80).asp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msdn.microsoft.com/fr-fr/library/system.collections.arraylist.arraylist(v=VS.80).aspx" TargetMode="External"/><Relationship Id="rId15" Type="http://schemas.openxmlformats.org/officeDocument/2006/relationships/hyperlink" Target="http://msdn.microsoft.com/fr-fr/library/system.collections.arraylist.contains(v=VS.80).aspx" TargetMode="External"/><Relationship Id="rId23" Type="http://schemas.openxmlformats.org/officeDocument/2006/relationships/hyperlink" Target="http://msdn.microsoft.com/fr-fr/library/system.collections.arraylist.indexof(v=VS.80).aspx" TargetMode="External"/><Relationship Id="rId28" Type="http://schemas.openxmlformats.org/officeDocument/2006/relationships/hyperlink" Target="http://msdn.microsoft.com/fr-fr/library/system.collections.arraylist.removeat(v=VS.80).aspx" TargetMode="External"/><Relationship Id="rId36" Type="http://schemas.openxmlformats.org/officeDocument/2006/relationships/hyperlink" Target="http://msdn.microsoft.com/fr-fr/library/sey5k5z4(v=VS.80).aspx" TargetMode="External"/><Relationship Id="rId10" Type="http://schemas.openxmlformats.org/officeDocument/2006/relationships/hyperlink" Target="http://msdn.microsoft.com/fr-fr/library/system.collections.arraylist.capacity(v=VS.80).aspx" TargetMode="External"/><Relationship Id="rId19" Type="http://schemas.openxmlformats.org/officeDocument/2006/relationships/hyperlink" Target="http://msdn.microsoft.com/fr-fr/library/system.object(v=VS.80).aspx" TargetMode="External"/><Relationship Id="rId31" Type="http://schemas.openxmlformats.org/officeDocument/2006/relationships/hyperlink" Target="http://msdn.microsoft.com/fr-fr/library/system.collections.arraylist.sort(v=VS.80).aspx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://msdn.microsoft.com/fr-fr/library/system.collections.arraylist.count(v=VS.80).aspx" TargetMode="External"/><Relationship Id="rId14" Type="http://schemas.openxmlformats.org/officeDocument/2006/relationships/hyperlink" Target="http://msdn.microsoft.com/fr-fr/library/system.collections.arraylist.clear(v=VS.80).aspx" TargetMode="External"/><Relationship Id="rId22" Type="http://schemas.openxmlformats.org/officeDocument/2006/relationships/hyperlink" Target="http://msdn.microsoft.com/fr-fr/library/system.object(v=VS.80).aspx" TargetMode="External"/><Relationship Id="rId27" Type="http://schemas.openxmlformats.org/officeDocument/2006/relationships/hyperlink" Target="http://msdn.microsoft.com/fr-fr/library/system.collections.arraylist.remove(v=VS.80).aspx" TargetMode="External"/><Relationship Id="rId30" Type="http://schemas.openxmlformats.org/officeDocument/2006/relationships/hyperlink" Target="http://msdn.microsoft.com/fr-fr/library/system.collections.arraylist.reverse(v=VS.80).aspx" TargetMode="External"/><Relationship Id="rId35" Type="http://schemas.openxmlformats.org/officeDocument/2006/relationships/hyperlink" Target="http://msdn.microsoft.com/fr-fr/library/27b47ht3(v=VS.80)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1332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amazal</dc:creator>
  <cp:keywords/>
  <dc:description/>
  <cp:lastModifiedBy>amazal</cp:lastModifiedBy>
  <cp:revision>2</cp:revision>
  <dcterms:created xsi:type="dcterms:W3CDTF">2011-04-17T21:34:00Z</dcterms:created>
  <dcterms:modified xsi:type="dcterms:W3CDTF">2011-04-17T22:13:00Z</dcterms:modified>
</cp:coreProperties>
</file>